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3305" w14:textId="77777777" w:rsidR="00141ECD" w:rsidRDefault="00141ECD" w:rsidP="00141EC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</w:t>
      </w:r>
      <w:r>
        <w:rPr>
          <w:b/>
          <w:bCs/>
          <w:noProof/>
        </w:rPr>
        <w:drawing>
          <wp:inline distT="0" distB="0" distL="0" distR="0" wp14:anchorId="6421674D" wp14:editId="7084EA62">
            <wp:extent cx="3106800" cy="1432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48CA6" w14:textId="77777777" w:rsidR="00141ECD" w:rsidRDefault="00141ECD" w:rsidP="00141ECD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ECD" w14:paraId="4AA62D37" w14:textId="77777777" w:rsidTr="00BB791A">
        <w:tc>
          <w:tcPr>
            <w:tcW w:w="9016" w:type="dxa"/>
          </w:tcPr>
          <w:p w14:paraId="2032694A" w14:textId="77777777" w:rsidR="00141ECD" w:rsidRDefault="00141ECD" w:rsidP="00BB791A">
            <w:pPr>
              <w:jc w:val="both"/>
              <w:rPr>
                <w:b/>
                <w:bCs/>
              </w:rPr>
            </w:pPr>
          </w:p>
          <w:p w14:paraId="48FE1187" w14:textId="77777777" w:rsidR="00141ECD" w:rsidRDefault="00141ECD" w:rsidP="00BB791A">
            <w:pPr>
              <w:jc w:val="both"/>
              <w:rPr>
                <w:rFonts w:cstheme="minorHAnsi"/>
                <w:shd w:val="clear" w:color="auto" w:fill="FFFFFF"/>
              </w:rPr>
            </w:pPr>
            <w:r w:rsidRPr="0054290D">
              <w:rPr>
                <w:rFonts w:cstheme="minorHAnsi"/>
                <w:shd w:val="clear" w:color="auto" w:fill="FFFFFF"/>
              </w:rPr>
              <w:t>The</w:t>
            </w:r>
            <w:r w:rsidRPr="00536C65">
              <w:rPr>
                <w:rFonts w:cstheme="minorHAnsi"/>
                <w:b/>
                <w:bCs/>
                <w:shd w:val="clear" w:color="auto" w:fill="FFFFFF"/>
              </w:rPr>
              <w:t xml:space="preserve"> Golf Managers Association of New Zealand (GMANZ) </w:t>
            </w:r>
            <w:r w:rsidRPr="0054290D">
              <w:rPr>
                <w:rFonts w:cstheme="minorHAnsi"/>
                <w:shd w:val="clear" w:color="auto" w:fill="FFFFFF"/>
              </w:rPr>
              <w:t>comprises club managers and administrators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54290D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 xml:space="preserve">staff, board chairman and members of </w:t>
            </w:r>
            <w:r w:rsidRPr="0054290D">
              <w:rPr>
                <w:rFonts w:cstheme="minorHAnsi"/>
                <w:shd w:val="clear" w:color="auto" w:fill="FFFFFF"/>
              </w:rPr>
              <w:t xml:space="preserve">the wider golf industry </w:t>
            </w:r>
            <w:r>
              <w:rPr>
                <w:rFonts w:cstheme="minorHAnsi"/>
                <w:shd w:val="clear" w:color="auto" w:fill="FFFFFF"/>
              </w:rPr>
              <w:t>community whose</w:t>
            </w:r>
            <w:r w:rsidRPr="0054290D">
              <w:rPr>
                <w:rFonts w:cstheme="minorHAnsi"/>
                <w:shd w:val="clear" w:color="auto" w:fill="FFFFFF"/>
              </w:rPr>
              <w:t xml:space="preserve"> aims are to </w:t>
            </w:r>
            <w:r>
              <w:rPr>
                <w:rFonts w:cstheme="minorHAnsi"/>
                <w:shd w:val="clear" w:color="auto" w:fill="FFFFFF"/>
              </w:rPr>
              <w:t>assist</w:t>
            </w:r>
            <w:r w:rsidRPr="0054290D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 xml:space="preserve">management and boards </w:t>
            </w:r>
            <w:r w:rsidRPr="0054290D">
              <w:rPr>
                <w:rFonts w:cstheme="minorHAnsi"/>
                <w:shd w:val="clear" w:color="auto" w:fill="FFFFFF"/>
              </w:rPr>
              <w:t xml:space="preserve">with everyday </w:t>
            </w:r>
            <w:r>
              <w:rPr>
                <w:rFonts w:cstheme="minorHAnsi"/>
                <w:shd w:val="clear" w:color="auto" w:fill="FFFFFF"/>
              </w:rPr>
              <w:t xml:space="preserve">operational aspects </w:t>
            </w:r>
            <w:r w:rsidRPr="0054290D">
              <w:rPr>
                <w:rFonts w:cstheme="minorHAnsi"/>
                <w:shd w:val="clear" w:color="auto" w:fill="FFFFFF"/>
              </w:rPr>
              <w:t>of their clubs through the provision</w:t>
            </w:r>
            <w:r>
              <w:rPr>
                <w:rFonts w:cstheme="minorHAnsi"/>
                <w:shd w:val="clear" w:color="auto" w:fill="FFFFFF"/>
              </w:rPr>
              <w:t xml:space="preserve"> of:</w:t>
            </w:r>
          </w:p>
          <w:p w14:paraId="55F3331F" w14:textId="77777777" w:rsidR="00141ECD" w:rsidRDefault="00141ECD" w:rsidP="00141EC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A35151">
              <w:rPr>
                <w:rFonts w:cstheme="minorHAnsi"/>
                <w:shd w:val="clear" w:color="auto" w:fill="FFFFFF"/>
              </w:rPr>
              <w:t xml:space="preserve">networking amongst local and international </w:t>
            </w:r>
            <w:r>
              <w:rPr>
                <w:rFonts w:cstheme="minorHAnsi"/>
                <w:shd w:val="clear" w:color="auto" w:fill="FFFFFF"/>
              </w:rPr>
              <w:t>associates</w:t>
            </w:r>
          </w:p>
          <w:p w14:paraId="6DFD0640" w14:textId="77777777" w:rsidR="00141ECD" w:rsidRDefault="00141ECD" w:rsidP="00141EC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A35151">
              <w:rPr>
                <w:rFonts w:cstheme="minorHAnsi"/>
                <w:shd w:val="clear" w:color="auto" w:fill="FFFFFF"/>
              </w:rPr>
              <w:t xml:space="preserve">shared experiences and information </w:t>
            </w:r>
          </w:p>
          <w:p w14:paraId="1EE5A4DC" w14:textId="77777777" w:rsidR="00141ECD" w:rsidRDefault="00141ECD" w:rsidP="00141EC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hd w:val="clear" w:color="auto" w:fill="FFFFFF"/>
              </w:rPr>
            </w:pPr>
            <w:r w:rsidRPr="00A35151">
              <w:rPr>
                <w:rFonts w:cstheme="minorHAnsi"/>
                <w:shd w:val="clear" w:color="auto" w:fill="FFFFFF"/>
              </w:rPr>
              <w:t xml:space="preserve">forums for the exchange of views </w:t>
            </w:r>
          </w:p>
          <w:p w14:paraId="6AF25D11" w14:textId="77777777" w:rsidR="00141ECD" w:rsidRDefault="00141ECD" w:rsidP="00BB791A">
            <w:pPr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  <w:p w14:paraId="6EE94A83" w14:textId="77777777" w:rsidR="00141ECD" w:rsidRDefault="00141ECD" w:rsidP="00BB791A">
            <w:pPr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  <w:p w14:paraId="06DC6ED1" w14:textId="77777777" w:rsidR="00141ECD" w:rsidRDefault="00141ECD" w:rsidP="00BB791A">
            <w:pPr>
              <w:jc w:val="both"/>
              <w:rPr>
                <w:rFonts w:cstheme="minorHAnsi"/>
                <w:shd w:val="clear" w:color="auto" w:fill="FFFFFF"/>
              </w:rPr>
            </w:pPr>
            <w:r w:rsidRPr="00D218A6">
              <w:rPr>
                <w:rFonts w:cstheme="minorHAnsi"/>
                <w:b/>
                <w:bCs/>
                <w:shd w:val="clear" w:color="auto" w:fill="FFFFFF"/>
              </w:rPr>
              <w:t>GMANZ</w:t>
            </w:r>
            <w:r>
              <w:rPr>
                <w:rFonts w:cstheme="minorHAnsi"/>
                <w:shd w:val="clear" w:color="auto" w:fill="FFFFFF"/>
              </w:rPr>
              <w:t xml:space="preserve"> also delivers the </w:t>
            </w:r>
            <w:r w:rsidRPr="005306FF">
              <w:rPr>
                <w:rFonts w:cstheme="minorHAnsi"/>
                <w:shd w:val="clear" w:color="auto" w:fill="FFFFFF"/>
              </w:rPr>
              <w:t>Club Management Association of America (CMAA) educational programme</w:t>
            </w:r>
            <w:r>
              <w:rPr>
                <w:rFonts w:cstheme="minorHAnsi"/>
                <w:shd w:val="clear" w:color="auto" w:fill="FFFFFF"/>
              </w:rPr>
              <w:t xml:space="preserve"> in NZ which providing vital information needed </w:t>
            </w:r>
            <w:r w:rsidRPr="009C0B44">
              <w:rPr>
                <w:rFonts w:cstheme="minorHAnsi"/>
                <w:shd w:val="clear" w:color="auto" w:fill="FFFFFF"/>
              </w:rPr>
              <w:t>to increase members</w:t>
            </w:r>
            <w:r>
              <w:rPr>
                <w:rFonts w:cstheme="minorHAnsi"/>
                <w:shd w:val="clear" w:color="auto" w:fill="FFFFFF"/>
              </w:rPr>
              <w:t>’</w:t>
            </w:r>
            <w:r w:rsidRPr="009C0B44">
              <w:rPr>
                <w:rFonts w:cstheme="minorHAnsi"/>
                <w:shd w:val="clear" w:color="auto" w:fill="FFFFFF"/>
              </w:rPr>
              <w:t xml:space="preserve"> knowledge of club management</w:t>
            </w:r>
            <w:r>
              <w:rPr>
                <w:rFonts w:cstheme="minorHAnsi"/>
                <w:shd w:val="clear" w:color="auto" w:fill="FFFFFF"/>
              </w:rPr>
              <w:t>.</w:t>
            </w:r>
            <w:r w:rsidRPr="009C0B44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5193F8B4" w14:textId="77777777" w:rsidR="00141ECD" w:rsidRPr="009C0B44" w:rsidRDefault="00141ECD" w:rsidP="00BB791A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34B8F4BF" w14:textId="77777777" w:rsidR="00141ECD" w:rsidRDefault="00141ECD" w:rsidP="00BB79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Membership </w:t>
            </w:r>
            <w:r w:rsidRPr="001D686A">
              <w:rPr>
                <w:b/>
                <w:bCs/>
              </w:rPr>
              <w:t>Benefits</w:t>
            </w:r>
          </w:p>
          <w:p w14:paraId="369217AF" w14:textId="77777777" w:rsidR="00141ECD" w:rsidRDefault="00141ECD" w:rsidP="00BB791A">
            <w:pPr>
              <w:jc w:val="both"/>
              <w:rPr>
                <w:b/>
                <w:bCs/>
              </w:rPr>
            </w:pPr>
          </w:p>
          <w:p w14:paraId="1DA35551" w14:textId="77777777" w:rsidR="00141ECD" w:rsidRPr="001D686A" w:rsidRDefault="00141ECD" w:rsidP="00BB791A">
            <w:pPr>
              <w:spacing w:line="276" w:lineRule="auto"/>
              <w:jc w:val="both"/>
              <w:rPr>
                <w:b/>
                <w:bCs/>
              </w:rPr>
            </w:pPr>
            <w:r w:rsidRPr="001D686A">
              <w:rPr>
                <w:b/>
                <w:bCs/>
              </w:rPr>
              <w:t xml:space="preserve">Essentially, we help our members in 4 different ways: </w:t>
            </w:r>
          </w:p>
          <w:p w14:paraId="1E0CB582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We provide networking opportunities. </w:t>
            </w:r>
          </w:p>
          <w:p w14:paraId="689BEEBA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We promote and market </w:t>
            </w:r>
            <w:proofErr w:type="gramStart"/>
            <w:r>
              <w:t>golf as a whole</w:t>
            </w:r>
            <w:proofErr w:type="gramEnd"/>
            <w:r>
              <w:t xml:space="preserve">. </w:t>
            </w:r>
          </w:p>
          <w:p w14:paraId="41223FBE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We help save golf clubs money. </w:t>
            </w:r>
          </w:p>
          <w:p w14:paraId="59F4449F" w14:textId="77777777" w:rsidR="00141ECD" w:rsidRDefault="00141ECD" w:rsidP="00BB791A">
            <w:pPr>
              <w:spacing w:line="276" w:lineRule="auto"/>
              <w:jc w:val="both"/>
            </w:pPr>
            <w:r>
              <w:t>• We provide golf clubs with relevant information, resources, industry insights and tools.</w:t>
            </w:r>
          </w:p>
          <w:p w14:paraId="0AF9777C" w14:textId="77777777" w:rsidR="00141ECD" w:rsidRPr="004D71A9" w:rsidRDefault="00141ECD" w:rsidP="00BB791A">
            <w:pPr>
              <w:spacing w:line="276" w:lineRule="auto"/>
              <w:jc w:val="both"/>
              <w:rPr>
                <w:b/>
                <w:bCs/>
              </w:rPr>
            </w:pPr>
            <w:r w:rsidRPr="004D71A9">
              <w:rPr>
                <w:b/>
                <w:bCs/>
              </w:rPr>
              <w:t xml:space="preserve">Events &amp; </w:t>
            </w:r>
            <w:r>
              <w:rPr>
                <w:b/>
                <w:bCs/>
              </w:rPr>
              <w:t>N</w:t>
            </w:r>
            <w:r w:rsidRPr="004D71A9">
              <w:rPr>
                <w:b/>
                <w:bCs/>
              </w:rPr>
              <w:t xml:space="preserve">etworking </w:t>
            </w:r>
            <w:r>
              <w:rPr>
                <w:b/>
                <w:bCs/>
              </w:rPr>
              <w:t xml:space="preserve">- </w:t>
            </w:r>
            <w:r w:rsidRPr="004D71A9">
              <w:rPr>
                <w:b/>
                <w:bCs/>
              </w:rPr>
              <w:t>Celebrating, connecting, and learning.</w:t>
            </w:r>
          </w:p>
          <w:p w14:paraId="1F697CDB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 Our events keep your club moving! </w:t>
            </w:r>
          </w:p>
          <w:p w14:paraId="2CE7A8DD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Regional events. Our regular membership events across 6 regions are a unique opportunity for club management to connect for one-on-one networking. </w:t>
            </w:r>
          </w:p>
          <w:p w14:paraId="4E45EED1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Key events –Summits, forums, conferences, awards dinners &amp; more. Each year GMANZ brings the industry together at key events to learn, network and grow club business. </w:t>
            </w:r>
          </w:p>
          <w:p w14:paraId="6BE79B2B" w14:textId="77777777" w:rsidR="00141ECD" w:rsidRDefault="00141ECD" w:rsidP="00BB791A">
            <w:pPr>
              <w:spacing w:line="276" w:lineRule="auto"/>
              <w:jc w:val="both"/>
            </w:pPr>
            <w:r>
              <w:t>• Regional branch activities... Get involved with one of our 6 regional branches. A great way to network your club and service.</w:t>
            </w:r>
          </w:p>
          <w:p w14:paraId="2F38B942" w14:textId="77777777" w:rsidR="00141ECD" w:rsidRPr="00451512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en-NZ"/>
              </w:rPr>
            </w:pPr>
            <w:r w:rsidRPr="00451512">
              <w:rPr>
                <w:rFonts w:eastAsia="Times New Roman" w:cstheme="minorHAnsi"/>
                <w:lang w:eastAsia="en-NZ"/>
              </w:rPr>
              <w:t>• Networking access to local GMANZ members</w:t>
            </w:r>
          </w:p>
          <w:p w14:paraId="2E27DD8A" w14:textId="77777777" w:rsidR="00141ECD" w:rsidRPr="00451512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en-NZ"/>
              </w:rPr>
            </w:pPr>
            <w:r w:rsidRPr="00451512">
              <w:rPr>
                <w:rFonts w:eastAsia="Times New Roman" w:cstheme="minorHAnsi"/>
                <w:lang w:eastAsia="en-NZ"/>
              </w:rPr>
              <w:t>• Career Services</w:t>
            </w:r>
            <w:r>
              <w:rPr>
                <w:rFonts w:eastAsia="Times New Roman" w:cstheme="minorHAnsi"/>
                <w:lang w:eastAsia="en-NZ"/>
              </w:rPr>
              <w:t>, job notice board, remuneration advice, employment agreement advice</w:t>
            </w:r>
          </w:p>
          <w:p w14:paraId="4A6AB253" w14:textId="77777777" w:rsidR="00141ECD" w:rsidRPr="00451512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en-NZ"/>
              </w:rPr>
            </w:pPr>
            <w:r w:rsidRPr="00451512">
              <w:rPr>
                <w:rFonts w:eastAsia="Times New Roman" w:cstheme="minorHAnsi"/>
                <w:lang w:eastAsia="en-NZ"/>
              </w:rPr>
              <w:t>• Global Networking Opportunities</w:t>
            </w:r>
          </w:p>
          <w:p w14:paraId="7A480705" w14:textId="77777777" w:rsidR="00141ECD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en-NZ"/>
              </w:rPr>
            </w:pPr>
            <w:r w:rsidRPr="00451512">
              <w:rPr>
                <w:rFonts w:eastAsia="Times New Roman" w:cstheme="minorHAnsi"/>
                <w:lang w:eastAsia="en-NZ"/>
              </w:rPr>
              <w:t>• Industry Best Practices</w:t>
            </w:r>
          </w:p>
          <w:p w14:paraId="38424819" w14:textId="77777777" w:rsidR="00141ECD" w:rsidRDefault="00141ECD" w:rsidP="00BB791A">
            <w:pPr>
              <w:spacing w:line="276" w:lineRule="auto"/>
              <w:jc w:val="both"/>
            </w:pPr>
            <w:r w:rsidRPr="004D71A9">
              <w:rPr>
                <w:b/>
                <w:bCs/>
              </w:rPr>
              <w:t>Marketing &amp; promotion</w:t>
            </w:r>
            <w:r>
              <w:t xml:space="preserve"> </w:t>
            </w:r>
          </w:p>
          <w:p w14:paraId="61D4B588" w14:textId="77777777" w:rsidR="00141ECD" w:rsidRDefault="00141ECD" w:rsidP="00BB791A">
            <w:pPr>
              <w:spacing w:line="276" w:lineRule="auto"/>
              <w:jc w:val="both"/>
            </w:pPr>
            <w:r>
              <w:t>Getting your club out there can be hard work. Let us give your club business a boost.</w:t>
            </w:r>
          </w:p>
          <w:p w14:paraId="38450311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 • Free promotion of your club online through GMANZ channels plus opportunity to promote a special member offers </w:t>
            </w:r>
          </w:p>
          <w:p w14:paraId="4A9362CA" w14:textId="77777777" w:rsidR="00141ECD" w:rsidRDefault="00141ECD" w:rsidP="00BB791A">
            <w:pPr>
              <w:spacing w:line="276" w:lineRule="auto"/>
              <w:jc w:val="both"/>
            </w:pPr>
            <w:r>
              <w:lastRenderedPageBreak/>
              <w:t xml:space="preserve">• Advertise at discounted rates through the GMANZ newscasts </w:t>
            </w:r>
          </w:p>
          <w:p w14:paraId="1341C164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To promote your club brand and your commitment to the industry, GMANZ offers </w:t>
            </w:r>
            <w:proofErr w:type="gramStart"/>
            <w:r>
              <w:t>a number of</w:t>
            </w:r>
            <w:proofErr w:type="gramEnd"/>
            <w:r>
              <w:t xml:space="preserve"> key sponsorship opportunities………… summits, regional forums, golf days and more. </w:t>
            </w:r>
          </w:p>
          <w:p w14:paraId="5CA4E348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Members also </w:t>
            </w:r>
            <w:proofErr w:type="gramStart"/>
            <w:r>
              <w:t>have the opportunity to</w:t>
            </w:r>
            <w:proofErr w:type="gramEnd"/>
            <w:r>
              <w:t xml:space="preserve"> partner with the GMANZ with extensive co-marketing and promotion opportunities.</w:t>
            </w:r>
          </w:p>
          <w:p w14:paraId="3CB025B6" w14:textId="77777777" w:rsidR="00141ECD" w:rsidRPr="00882938" w:rsidRDefault="00141ECD" w:rsidP="00BB791A">
            <w:pPr>
              <w:spacing w:line="276" w:lineRule="auto"/>
              <w:jc w:val="both"/>
              <w:rPr>
                <w:b/>
                <w:bCs/>
              </w:rPr>
            </w:pPr>
            <w:r w:rsidRPr="00882938">
              <w:rPr>
                <w:b/>
                <w:bCs/>
              </w:rPr>
              <w:t>Advisory service</w:t>
            </w:r>
          </w:p>
          <w:p w14:paraId="4CA387D1" w14:textId="77777777" w:rsidR="00141ECD" w:rsidRPr="0034374B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 xml:space="preserve">• </w:t>
            </w:r>
            <w:r w:rsidRPr="0034374B">
              <w:rPr>
                <w:rFonts w:eastAsia="Times New Roman" w:cstheme="minorHAnsi"/>
                <w:color w:val="000000" w:themeColor="text1"/>
                <w:lang w:eastAsia="en-NZ"/>
              </w:rPr>
              <w:t xml:space="preserve">Management advice on regulatory matters such as Health &amp; Safety, Alcohol </w:t>
            </w:r>
            <w:r>
              <w:rPr>
                <w:rFonts w:eastAsia="Times New Roman" w:cstheme="minorHAnsi"/>
                <w:color w:val="000000" w:themeColor="text1"/>
                <w:lang w:eastAsia="en-NZ"/>
              </w:rPr>
              <w:t>L</w:t>
            </w:r>
            <w:r w:rsidRPr="0034374B">
              <w:rPr>
                <w:rFonts w:eastAsia="Times New Roman" w:cstheme="minorHAnsi"/>
                <w:color w:val="000000" w:themeColor="text1"/>
                <w:lang w:eastAsia="en-NZ"/>
              </w:rPr>
              <w:t>icensing, Food safety requirements</w:t>
            </w:r>
          </w:p>
          <w:p w14:paraId="389E2874" w14:textId="77777777" w:rsidR="00141ECD" w:rsidRPr="00731662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 xml:space="preserve">• Management advice on governance matters </w:t>
            </w:r>
            <w:r>
              <w:rPr>
                <w:rFonts w:eastAsia="Times New Roman" w:cstheme="minorHAnsi"/>
                <w:color w:val="000000" w:themeColor="text1"/>
                <w:lang w:eastAsia="en-NZ"/>
              </w:rPr>
              <w:t>–</w:t>
            </w: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 xml:space="preserve"> constitution</w:t>
            </w:r>
            <w:r>
              <w:rPr>
                <w:rFonts w:eastAsia="Times New Roman" w:cstheme="minorHAnsi"/>
                <w:color w:val="000000" w:themeColor="text1"/>
                <w:lang w:eastAsia="en-NZ"/>
              </w:rPr>
              <w:t>s, employment</w:t>
            </w: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 xml:space="preserve"> etc</w:t>
            </w:r>
          </w:p>
          <w:p w14:paraId="2682C794" w14:textId="77777777" w:rsidR="00141ECD" w:rsidRPr="00731662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>• Management advice on trading matters - Point of Sale, margins etc</w:t>
            </w:r>
          </w:p>
          <w:p w14:paraId="022F3FA7" w14:textId="77777777" w:rsidR="00141ECD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>• Benchmarking against other clubs of similar size</w:t>
            </w:r>
          </w:p>
          <w:p w14:paraId="69A996B3" w14:textId="77777777" w:rsidR="00141ECD" w:rsidRPr="00731662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>• Information on industry issues such as working conditions and salary standards</w:t>
            </w:r>
          </w:p>
          <w:p w14:paraId="2A07313D" w14:textId="77777777" w:rsidR="00141ECD" w:rsidRDefault="00141ECD" w:rsidP="00BB791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31662">
              <w:rPr>
                <w:rFonts w:eastAsia="Times New Roman" w:cstheme="minorHAnsi"/>
                <w:color w:val="000000" w:themeColor="text1"/>
                <w:lang w:eastAsia="en-NZ"/>
              </w:rPr>
              <w:t>• Reciprocal membership rights to Club Management Association of America and Golf Management Australia</w:t>
            </w:r>
          </w:p>
          <w:p w14:paraId="70F8C454" w14:textId="77777777" w:rsidR="00141ECD" w:rsidRDefault="00141ECD" w:rsidP="00BB791A">
            <w:pPr>
              <w:spacing w:line="276" w:lineRule="auto"/>
              <w:jc w:val="both"/>
              <w:rPr>
                <w:b/>
                <w:bCs/>
              </w:rPr>
            </w:pPr>
            <w:r w:rsidRPr="001D686A">
              <w:rPr>
                <w:b/>
                <w:bCs/>
              </w:rPr>
              <w:t>Education</w:t>
            </w:r>
          </w:p>
          <w:p w14:paraId="1290BC2F" w14:textId="77777777" w:rsidR="00141ECD" w:rsidRDefault="00141ECD" w:rsidP="00BB791A">
            <w:pPr>
              <w:spacing w:line="276" w:lineRule="auto"/>
              <w:jc w:val="both"/>
            </w:pPr>
            <w:r>
              <w:t>• Professional development seminars and webinars - can be accessed from anywhere.</w:t>
            </w:r>
          </w:p>
          <w:p w14:paraId="55901FAE" w14:textId="77777777" w:rsidR="00141ECD" w:rsidRPr="00997965" w:rsidRDefault="00141ECD" w:rsidP="00BB791A">
            <w:pPr>
              <w:spacing w:line="276" w:lineRule="auto"/>
              <w:jc w:val="both"/>
            </w:pPr>
            <w:r>
              <w:t xml:space="preserve">• World class BMI education programme recognized internationally. </w:t>
            </w:r>
          </w:p>
          <w:p w14:paraId="151C306D" w14:textId="77777777" w:rsidR="00141ECD" w:rsidRDefault="00141ECD" w:rsidP="00BB791A">
            <w:pPr>
              <w:spacing w:line="276" w:lineRule="auto"/>
              <w:jc w:val="both"/>
            </w:pPr>
            <w:r w:rsidRPr="004D71A9">
              <w:rPr>
                <w:b/>
                <w:bCs/>
              </w:rPr>
              <w:t>Save!</w:t>
            </w:r>
            <w:r>
              <w:t xml:space="preserve"> </w:t>
            </w:r>
          </w:p>
          <w:p w14:paraId="757A93BF" w14:textId="77777777" w:rsidR="00141ECD" w:rsidRDefault="00141ECD" w:rsidP="00BB791A">
            <w:pPr>
              <w:spacing w:line="276" w:lineRule="auto"/>
              <w:jc w:val="both"/>
            </w:pPr>
            <w:r>
              <w:t>Our exclusive member offers, and discounts include:</w:t>
            </w:r>
          </w:p>
          <w:p w14:paraId="7A82F188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BMI Education courses at member pricing </w:t>
            </w:r>
          </w:p>
          <w:p w14:paraId="0C78E505" w14:textId="77777777" w:rsidR="00141ECD" w:rsidRDefault="00141ECD" w:rsidP="00BB791A">
            <w:pPr>
              <w:spacing w:line="276" w:lineRule="auto"/>
              <w:jc w:val="both"/>
            </w:pPr>
            <w:r>
              <w:t>• GMANZ Conferences and Summits at member pricing</w:t>
            </w:r>
          </w:p>
          <w:p w14:paraId="14F6B8FA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GMANZ 1 and 2-day educational forums at member pricing </w:t>
            </w:r>
          </w:p>
          <w:p w14:paraId="5822FF39" w14:textId="77777777" w:rsidR="00141ECD" w:rsidRDefault="00141ECD" w:rsidP="00BB791A">
            <w:pPr>
              <w:spacing w:line="276" w:lineRule="auto"/>
              <w:jc w:val="both"/>
            </w:pPr>
            <w:r>
              <w:t>• GMANZ on-line educational workshops at no charge</w:t>
            </w:r>
          </w:p>
          <w:p w14:paraId="51A61495" w14:textId="77777777" w:rsidR="00141ECD" w:rsidRDefault="00141ECD" w:rsidP="00BB791A">
            <w:pPr>
              <w:spacing w:line="276" w:lineRule="auto"/>
              <w:jc w:val="both"/>
            </w:pPr>
            <w:r>
              <w:t>• Apex Insurance packages for golf clubs at member pricing</w:t>
            </w:r>
          </w:p>
          <w:p w14:paraId="6B708107" w14:textId="77777777" w:rsidR="00141ECD" w:rsidRDefault="00141ECD" w:rsidP="00BB791A">
            <w:pPr>
              <w:spacing w:line="276" w:lineRule="auto"/>
              <w:jc w:val="both"/>
            </w:pPr>
            <w:r>
              <w:t>• Office Products Depot office stationery and supplies at member pricing</w:t>
            </w:r>
          </w:p>
          <w:p w14:paraId="5612CEC5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• Intuition HR Health and Safety and Human Resources support at member pricing </w:t>
            </w:r>
          </w:p>
          <w:p w14:paraId="2A9344B1" w14:textId="77777777" w:rsidR="00141ECD" w:rsidRDefault="00141ECD" w:rsidP="00BB791A">
            <w:pPr>
              <w:spacing w:line="276" w:lineRule="auto"/>
              <w:jc w:val="both"/>
            </w:pPr>
            <w:r>
              <w:t>• XERO Accounting and Payroll software at member pricing</w:t>
            </w:r>
          </w:p>
          <w:p w14:paraId="6EBF0E11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 • Special pricing from leading golf course equipment suppliers </w:t>
            </w:r>
          </w:p>
          <w:p w14:paraId="328BA53A" w14:textId="77777777" w:rsidR="00141ECD" w:rsidRDefault="00141ECD" w:rsidP="00BB791A">
            <w:pPr>
              <w:spacing w:line="276" w:lineRule="auto"/>
              <w:jc w:val="both"/>
            </w:pPr>
            <w:r>
              <w:t>• Special pricing from leading food and beverage supply houses</w:t>
            </w:r>
          </w:p>
          <w:p w14:paraId="324E7012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 • Special pricing from leading utility supply companies</w:t>
            </w:r>
          </w:p>
          <w:p w14:paraId="062E3FC1" w14:textId="77777777" w:rsidR="00141ECD" w:rsidRDefault="00141ECD" w:rsidP="00BB791A">
            <w:pPr>
              <w:spacing w:line="276" w:lineRule="auto"/>
              <w:jc w:val="both"/>
            </w:pPr>
            <w:r>
              <w:t xml:space="preserve"> • Special pricing from leading finance houses for capital item purchasing or leasing</w:t>
            </w:r>
          </w:p>
          <w:p w14:paraId="37508117" w14:textId="77777777" w:rsidR="00141ECD" w:rsidRDefault="00141ECD" w:rsidP="00BB791A">
            <w:pPr>
              <w:jc w:val="both"/>
            </w:pPr>
            <w:r w:rsidRPr="004D71A9">
              <w:rPr>
                <w:b/>
                <w:bCs/>
              </w:rPr>
              <w:t>Relevant information</w:t>
            </w:r>
            <w:r>
              <w:t xml:space="preserve"> </w:t>
            </w:r>
          </w:p>
          <w:p w14:paraId="26752F1E" w14:textId="77777777" w:rsidR="00141ECD" w:rsidRDefault="00141ECD" w:rsidP="00BB791A">
            <w:pPr>
              <w:jc w:val="both"/>
            </w:pPr>
            <w:r>
              <w:t>Keep your finger on the pulse of the golf club industry.</w:t>
            </w:r>
          </w:p>
          <w:p w14:paraId="789D4A9E" w14:textId="77777777" w:rsidR="00141ECD" w:rsidRDefault="00141ECD" w:rsidP="00BB791A">
            <w:pPr>
              <w:jc w:val="both"/>
            </w:pPr>
            <w:r>
              <w:t xml:space="preserve"> • GMANZ newscasts keep you up to date with key national and international industry insights, trends, research, growth, and statistics.</w:t>
            </w:r>
          </w:p>
          <w:p w14:paraId="45447C7E" w14:textId="77777777" w:rsidR="00141ECD" w:rsidRDefault="00141ECD" w:rsidP="00BB791A">
            <w:pPr>
              <w:jc w:val="both"/>
            </w:pPr>
            <w:r>
              <w:t xml:space="preserve">• Free 24/7 advice line and mentoring </w:t>
            </w:r>
            <w:proofErr w:type="gramStart"/>
            <w:r>
              <w:t>…..</w:t>
            </w:r>
            <w:proofErr w:type="gramEnd"/>
            <w:r>
              <w:t xml:space="preserve"> can assist with employment relations, legal, compliance and financial matters and more.</w:t>
            </w:r>
          </w:p>
          <w:p w14:paraId="6F68D998" w14:textId="77777777" w:rsidR="00141ECD" w:rsidRDefault="00141ECD" w:rsidP="00BB791A">
            <w:pPr>
              <w:jc w:val="both"/>
            </w:pPr>
            <w:r>
              <w:t xml:space="preserve"> • The right information and resources to run your club business effectively is also included as part of your membership. </w:t>
            </w:r>
          </w:p>
          <w:p w14:paraId="247084AC" w14:textId="77777777" w:rsidR="00141ECD" w:rsidRDefault="00141ECD" w:rsidP="00BB791A">
            <w:pPr>
              <w:jc w:val="both"/>
            </w:pPr>
          </w:p>
          <w:p w14:paraId="0B9E760E" w14:textId="77777777" w:rsidR="00141ECD" w:rsidRDefault="00141ECD" w:rsidP="00BB791A">
            <w:pPr>
              <w:jc w:val="both"/>
            </w:pPr>
            <w:r>
              <w:t xml:space="preserve">To apply for membership of the Golf Managers Association of New Zealand please click on the link </w:t>
            </w:r>
            <w:hyperlink r:id="rId6" w:history="1">
              <w:r w:rsidRPr="00224D1A">
                <w:rPr>
                  <w:rStyle w:val="Hyperlink"/>
                </w:rPr>
                <w:t>https://www.golfmanagers.co.nz/members/apply.html</w:t>
              </w:r>
            </w:hyperlink>
          </w:p>
          <w:p w14:paraId="5923BA12" w14:textId="77777777" w:rsidR="00141ECD" w:rsidRDefault="00141ECD" w:rsidP="00BB791A">
            <w:pPr>
              <w:rPr>
                <w:b/>
                <w:bCs/>
              </w:rPr>
            </w:pPr>
          </w:p>
        </w:tc>
      </w:tr>
    </w:tbl>
    <w:p w14:paraId="57BAC4D4" w14:textId="77777777" w:rsidR="00971F00" w:rsidRDefault="00971F00"/>
    <w:sectPr w:rsidR="00971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A18FE"/>
    <w:multiLevelType w:val="hybridMultilevel"/>
    <w:tmpl w:val="B5588D9E"/>
    <w:lvl w:ilvl="0" w:tplc="2EFC096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D"/>
    <w:rsid w:val="00141ECD"/>
    <w:rsid w:val="009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6DC0"/>
  <w15:chartTrackingRefBased/>
  <w15:docId w15:val="{3A47C2C4-3068-434C-B0B7-B0EAB7AF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E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fmanagers.co.nz/members/appl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</dc:creator>
  <cp:keywords/>
  <dc:description/>
  <cp:lastModifiedBy>Des</cp:lastModifiedBy>
  <cp:revision>1</cp:revision>
  <dcterms:created xsi:type="dcterms:W3CDTF">2020-12-13T21:35:00Z</dcterms:created>
  <dcterms:modified xsi:type="dcterms:W3CDTF">2020-12-13T21:36:00Z</dcterms:modified>
</cp:coreProperties>
</file>